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FC" w:rsidRPr="006D30A0" w:rsidRDefault="007D79FC" w:rsidP="00723446">
      <w:pPr>
        <w:widowControl w:val="0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D30A0">
        <w:rPr>
          <w:rFonts w:ascii="Times New Roman" w:eastAsia="Lucida Sans Unicode" w:hAnsi="Times New Roman" w:cs="Times New Roman"/>
          <w:kern w:val="1"/>
          <w:sz w:val="28"/>
          <w:szCs w:val="28"/>
        </w:rPr>
        <w:t>РОССИЙСКАЯ   ФЕДЕРАЦИЯ</w:t>
      </w:r>
    </w:p>
    <w:p w:rsidR="007D79FC" w:rsidRPr="006D30A0" w:rsidRDefault="007D79FC" w:rsidP="00723446">
      <w:pPr>
        <w:widowControl w:val="0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D30A0">
        <w:rPr>
          <w:rFonts w:ascii="Times New Roman" w:eastAsia="Lucida Sans Unicode" w:hAnsi="Times New Roman" w:cs="Times New Roman"/>
          <w:kern w:val="1"/>
          <w:sz w:val="28"/>
          <w:szCs w:val="28"/>
        </w:rPr>
        <w:t>КАРАЧАЕВО-ЧЕРКЕССКАЯ РЕСПУБЛИКА</w:t>
      </w:r>
    </w:p>
    <w:p w:rsidR="007D79FC" w:rsidRPr="006D30A0" w:rsidRDefault="007D79FC" w:rsidP="00723446">
      <w:pPr>
        <w:widowControl w:val="0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D30A0">
        <w:rPr>
          <w:rFonts w:ascii="Times New Roman" w:eastAsia="Lucida Sans Unicode" w:hAnsi="Times New Roman" w:cs="Times New Roman"/>
          <w:kern w:val="1"/>
          <w:sz w:val="28"/>
          <w:szCs w:val="28"/>
        </w:rPr>
        <w:t>ЗЕЛЕНЧУКСКИЙ МУНИЦИПАЛЬНЫЙ  РАЙОН</w:t>
      </w:r>
    </w:p>
    <w:p w:rsidR="007D79FC" w:rsidRPr="006D30A0" w:rsidRDefault="007D79FC" w:rsidP="00723446">
      <w:pPr>
        <w:widowControl w:val="0"/>
        <w:contextualSpacing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</w:rPr>
      </w:pPr>
      <w:r w:rsidRPr="006D30A0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АДМИНИСТРАЦИЯ ЗЕЛЕНЧУКСКОГО СЕЛЬСКОГО ПОСЕЛЕНИЯ</w:t>
      </w:r>
    </w:p>
    <w:p w:rsidR="007D79FC" w:rsidRPr="006D30A0" w:rsidRDefault="007D79FC" w:rsidP="00723446">
      <w:pPr>
        <w:widowControl w:val="0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D79FC" w:rsidRPr="006D30A0" w:rsidRDefault="007D79FC" w:rsidP="006D30A0">
      <w:pPr>
        <w:widowControl w:val="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6D30A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ПОСТАНОВЛЕНИЕ</w:t>
      </w:r>
    </w:p>
    <w:p w:rsidR="007D79FC" w:rsidRPr="00186971" w:rsidRDefault="007D79FC" w:rsidP="00186971">
      <w:pPr>
        <w:widowControl w:val="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D79FC" w:rsidRPr="001223D8" w:rsidRDefault="00E352D6" w:rsidP="00186971">
      <w:pPr>
        <w:widowControl w:val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28</w:t>
      </w:r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11</w:t>
      </w:r>
      <w:r w:rsidR="0098557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2012                            </w:t>
      </w:r>
      <w:proofErr w:type="spellStart"/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ст-ца</w:t>
      </w:r>
      <w:proofErr w:type="spellEnd"/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Зеленчукская                     </w:t>
      </w:r>
      <w:r w:rsidR="004F08C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</w:t>
      </w:r>
      <w:r w:rsidR="007359D5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307</w:t>
      </w:r>
    </w:p>
    <w:p w:rsidR="007D79FC" w:rsidRPr="001223D8" w:rsidRDefault="007D79FC" w:rsidP="00186971">
      <w:pPr>
        <w:widowControl w:val="0"/>
        <w:shd w:val="clear" w:color="auto" w:fill="FFFFFF"/>
        <w:contextualSpacing/>
        <w:jc w:val="both"/>
        <w:rPr>
          <w:rFonts w:ascii="Times New Roman" w:eastAsia="Lucida Sans Unicode" w:hAnsi="Times New Roman" w:cs="Times New Roman"/>
          <w:bCs/>
          <w:spacing w:val="2"/>
          <w:kern w:val="1"/>
          <w:sz w:val="28"/>
          <w:szCs w:val="28"/>
        </w:rPr>
      </w:pPr>
    </w:p>
    <w:p w:rsidR="00F65FD0" w:rsidRPr="001223D8" w:rsidRDefault="00070F31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Об утверждении Административного регламента исполнения муниципальной</w:t>
      </w: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функции «</w:t>
      </w:r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Осуществление муниципального </w:t>
      </w:r>
      <w:proofErr w:type="gramStart"/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контроля за</w:t>
      </w:r>
      <w:proofErr w:type="gramEnd"/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сохранностью автомобильных дорог местного значения в границах Зеленчукского сельского поселения»</w:t>
      </w:r>
    </w:p>
    <w:p w:rsidR="007D79FC" w:rsidRPr="001223D8" w:rsidRDefault="007D79FC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D79FC" w:rsidRPr="001223D8" w:rsidRDefault="007D79FC" w:rsidP="00186971">
      <w:pPr>
        <w:widowControl w:val="0"/>
        <w:shd w:val="clear" w:color="auto" w:fill="FFFFFF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spacing w:val="10"/>
          <w:kern w:val="1"/>
          <w:sz w:val="28"/>
          <w:szCs w:val="28"/>
        </w:rPr>
      </w:pPr>
    </w:p>
    <w:p w:rsidR="007D79FC" w:rsidRPr="001223D8" w:rsidRDefault="007D79FC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</w:t>
      </w:r>
      <w:proofErr w:type="gramStart"/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Федеральным законом от 06.10.2003г №131-Ф3  «Об  общих  принципах  организации  местного  самоуправления  в Российской Федерации»,  </w:t>
      </w:r>
      <w:proofErr w:type="spellStart"/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ст.ст</w:t>
      </w:r>
      <w:proofErr w:type="spellEnd"/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.  13,  13.1 Федерального закона  от 08.11.2007г. №257-ФЗ  «Об  автомобильных  дорогах  и  о  дорожной  деятельности  в</w:t>
      </w:r>
      <w:proofErr w:type="gramEnd"/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уставом Зеленчукского сельского поселения</w:t>
      </w:r>
    </w:p>
    <w:p w:rsidR="00F65FD0" w:rsidRPr="001223D8" w:rsidRDefault="00F65FD0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D79FC" w:rsidRPr="001223D8" w:rsidRDefault="007D79FC" w:rsidP="00186971">
      <w:pPr>
        <w:widowControl w:val="0"/>
        <w:shd w:val="clear" w:color="auto" w:fill="FFFFFF"/>
        <w:ind w:firstLine="709"/>
        <w:contextualSpacing/>
        <w:jc w:val="both"/>
        <w:rPr>
          <w:rFonts w:ascii="Times New Roman" w:eastAsia="Lucida Sans Unicode" w:hAnsi="Times New Roman" w:cs="Times New Roman"/>
          <w:b/>
          <w:color w:val="000000"/>
          <w:spacing w:val="17"/>
          <w:kern w:val="1"/>
          <w:sz w:val="28"/>
          <w:szCs w:val="28"/>
        </w:rPr>
      </w:pPr>
      <w:r w:rsidRPr="001223D8">
        <w:rPr>
          <w:rFonts w:ascii="Times New Roman" w:eastAsia="Lucida Sans Unicode" w:hAnsi="Times New Roman" w:cs="Times New Roman"/>
          <w:b/>
          <w:color w:val="000000"/>
          <w:spacing w:val="2"/>
          <w:kern w:val="1"/>
          <w:sz w:val="28"/>
          <w:szCs w:val="28"/>
        </w:rPr>
        <w:t>ПОСТАНОВЛЯЮ:</w:t>
      </w:r>
    </w:p>
    <w:p w:rsidR="007D79FC" w:rsidRPr="001223D8" w:rsidRDefault="007D79FC" w:rsidP="00F20069">
      <w:pPr>
        <w:widowControl w:val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Утвердить </w:t>
      </w:r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</w:t>
      </w:r>
      <w:proofErr w:type="gramStart"/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контроля за</w:t>
      </w:r>
      <w:proofErr w:type="gramEnd"/>
      <w:r w:rsidR="00F65FD0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сохранностью автомобильных дорог местного значения в границах Зеленчукского сельского поселения» </w:t>
      </w: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согласно приложению.</w:t>
      </w:r>
    </w:p>
    <w:p w:rsidR="007D79FC" w:rsidRPr="001223D8" w:rsidRDefault="007D79FC" w:rsidP="00186971">
      <w:pPr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7D79FC" w:rsidRPr="001223D8" w:rsidRDefault="007D79FC" w:rsidP="004111C0">
      <w:pPr>
        <w:widowControl w:val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Ведущему специалисту   администрации Зеленчукского сельского поселения </w:t>
      </w:r>
      <w:proofErr w:type="spellStart"/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Коржовой</w:t>
      </w:r>
      <w:proofErr w:type="spellEnd"/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С.А. настоящее постановление разместить на официальном сайте администрации Зеленчукского в сети Интернет.</w:t>
      </w:r>
    </w:p>
    <w:p w:rsidR="007D79FC" w:rsidRPr="001223D8" w:rsidRDefault="007D79FC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D79FC" w:rsidRPr="001223D8" w:rsidRDefault="007D79FC" w:rsidP="004111C0">
      <w:pPr>
        <w:widowControl w:val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EF6E68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7D79FC" w:rsidRPr="001223D8" w:rsidRDefault="007D79FC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D79FC" w:rsidRPr="001223D8" w:rsidRDefault="004111C0" w:rsidP="004111C0">
      <w:pPr>
        <w:widowControl w:val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proofErr w:type="gramStart"/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="007D79FC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7D79FC" w:rsidRPr="001223D8" w:rsidRDefault="007D79FC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D79FC" w:rsidRPr="001223D8" w:rsidRDefault="007D79FC" w:rsidP="00EF6E68">
      <w:pPr>
        <w:widowControl w:val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D79FC" w:rsidRPr="001223D8" w:rsidRDefault="007D79FC" w:rsidP="004111C0">
      <w:pPr>
        <w:widowControl w:val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И.о</w:t>
      </w:r>
      <w:proofErr w:type="spellEnd"/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EF6E68"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</w:t>
      </w: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лавы администрации</w:t>
      </w:r>
    </w:p>
    <w:p w:rsidR="007D79FC" w:rsidRPr="001223D8" w:rsidRDefault="007D79FC" w:rsidP="004111C0">
      <w:pPr>
        <w:widowControl w:val="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Зеленчукского сельского поселения </w:t>
      </w:r>
      <w:r w:rsidR="004111C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</w:t>
      </w:r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В.Т. </w:t>
      </w:r>
      <w:proofErr w:type="spellStart"/>
      <w:r w:rsidRPr="001223D8">
        <w:rPr>
          <w:rFonts w:ascii="Times New Roman" w:eastAsia="Lucida Sans Unicode" w:hAnsi="Times New Roman" w:cs="Times New Roman"/>
          <w:kern w:val="1"/>
          <w:sz w:val="28"/>
          <w:szCs w:val="28"/>
        </w:rPr>
        <w:t>Казиев</w:t>
      </w:r>
      <w:proofErr w:type="spellEnd"/>
    </w:p>
    <w:p w:rsidR="006D30A0" w:rsidRPr="001223D8" w:rsidRDefault="006D30A0" w:rsidP="00186971">
      <w:pPr>
        <w:widowControl w:val="0"/>
        <w:shd w:val="clear" w:color="auto" w:fill="FFFFFF"/>
        <w:tabs>
          <w:tab w:val="left" w:pos="1181"/>
        </w:tabs>
        <w:contextualSpacing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8"/>
          <w:szCs w:val="28"/>
        </w:rPr>
      </w:pPr>
    </w:p>
    <w:p w:rsidR="004111C0" w:rsidRDefault="004111C0" w:rsidP="006D30A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5FD0" w:rsidRPr="00C165DA" w:rsidRDefault="007D79FC" w:rsidP="006D30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65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79FC" w:rsidRPr="00C165DA" w:rsidRDefault="007D79FC" w:rsidP="006D30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65DA">
        <w:rPr>
          <w:rFonts w:ascii="Times New Roman" w:hAnsi="Times New Roman" w:cs="Times New Roman"/>
          <w:sz w:val="28"/>
          <w:szCs w:val="28"/>
        </w:rPr>
        <w:t xml:space="preserve">к постановлению      </w:t>
      </w:r>
    </w:p>
    <w:p w:rsidR="007D79FC" w:rsidRPr="00C165DA" w:rsidRDefault="007D79FC" w:rsidP="006D30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65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0F31" w:rsidRPr="00C165DA">
        <w:rPr>
          <w:rFonts w:ascii="Times New Roman" w:hAnsi="Times New Roman" w:cs="Times New Roman"/>
          <w:sz w:val="28"/>
          <w:szCs w:val="28"/>
        </w:rPr>
        <w:t>А</w:t>
      </w:r>
      <w:r w:rsidRPr="00C165DA">
        <w:rPr>
          <w:rFonts w:ascii="Times New Roman" w:hAnsi="Times New Roman" w:cs="Times New Roman"/>
          <w:sz w:val="28"/>
          <w:szCs w:val="28"/>
        </w:rPr>
        <w:t xml:space="preserve">дминистрации Зеленчукского </w:t>
      </w:r>
    </w:p>
    <w:p w:rsidR="007D79FC" w:rsidRPr="00C165DA" w:rsidRDefault="007D79FC" w:rsidP="006D30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65DA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</w:t>
      </w:r>
    </w:p>
    <w:p w:rsidR="007D79FC" w:rsidRPr="00C165DA" w:rsidRDefault="007D79FC" w:rsidP="006D30A0">
      <w:pPr>
        <w:pStyle w:val="ConsPlusTitle"/>
        <w:widowControl/>
        <w:ind w:firstLine="708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65DA">
        <w:rPr>
          <w:rFonts w:ascii="Times New Roman" w:hAnsi="Times New Roman" w:cs="Times New Roman"/>
          <w:b w:val="0"/>
          <w:sz w:val="28"/>
          <w:szCs w:val="28"/>
        </w:rPr>
        <w:t xml:space="preserve">          от </w:t>
      </w:r>
      <w:r w:rsidR="006F7486">
        <w:rPr>
          <w:rFonts w:ascii="Times New Roman" w:hAnsi="Times New Roman" w:cs="Times New Roman"/>
          <w:b w:val="0"/>
          <w:sz w:val="28"/>
          <w:szCs w:val="28"/>
        </w:rPr>
        <w:t>28.11</w:t>
      </w:r>
      <w:r w:rsidRPr="00C165DA">
        <w:rPr>
          <w:rFonts w:ascii="Times New Roman" w:hAnsi="Times New Roman" w:cs="Times New Roman"/>
          <w:b w:val="0"/>
          <w:sz w:val="28"/>
          <w:szCs w:val="28"/>
        </w:rPr>
        <w:t xml:space="preserve">. 2012   № </w:t>
      </w:r>
      <w:r w:rsidR="006F7486">
        <w:rPr>
          <w:rFonts w:ascii="Times New Roman" w:hAnsi="Times New Roman" w:cs="Times New Roman"/>
          <w:b w:val="0"/>
          <w:sz w:val="28"/>
          <w:szCs w:val="28"/>
        </w:rPr>
        <w:t>307</w:t>
      </w:r>
    </w:p>
    <w:p w:rsidR="007D79FC" w:rsidRPr="00C165DA" w:rsidRDefault="007D79FC" w:rsidP="001869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FD0" w:rsidRPr="00C165DA" w:rsidRDefault="00481C1C" w:rsidP="006D30A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481C1C" w:rsidRPr="00C165DA" w:rsidRDefault="00F65FD0" w:rsidP="00C1545C">
      <w:pPr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исполнения муниципальной функции «О</w:t>
      </w:r>
      <w:r w:rsidR="00481C1C"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существлени</w:t>
      </w: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481C1C"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="00481C1C"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="00481C1C"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</w:t>
      </w: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Зеленчукского </w:t>
      </w:r>
      <w:r w:rsidR="00481C1C"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070F31"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сельского поселения (далее –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осуществлении муниципального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сельского поселения.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1.3.Муниципальный контроль осуществляется Администрацией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 (далее – Администрация поселения).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Муниципальный контроль за использованием земель на территории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муниципальный контроль) осуществляется в соответствии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 мая 2006 г. N 59-ФЗ “О порядке рассмотрения обращений граждан Российской Федерации”;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965791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осуществления муниципального контроля в границах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Административным регламентом.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иные сведения, необходимые для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выполнения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Зеленчукского сельского поселения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муниципальный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требований, установленных: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 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утвержденными в установленном порядке;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Конечными результатами проведения проверок при осуществлении муниципального контроля являются: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виновных лиц к административной ответственности.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которых не входит в компетенцию Администрации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срок не позднее пяти рабочих дней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Зеленчукского сельского поселения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Юридическими фактами завершения действий при осуществлении муниципального контроля являются: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акта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предписания об устранении нарушений;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об административной ответственности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Федерации,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которых не входит в компетенцию Администрации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При проведении проверок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автомобильных дорог местного значения;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документы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виновных лиц к административной ответственности;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При проведении проверок лица, в отношении которых проводится проверка, имеют право: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требований, установленных нормативными правовыми актами Российской федерации,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сельского поселения, в том числе настоящего Административного регламента;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обжаловать действия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настоящим Административным регламентом.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порядку осуществления муниципального контроля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Информация об условиях и порядке проведения проверок предоставляется должностными лицами Администрации </w:t>
      </w:r>
      <w:r w:rsidR="00A859B8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    сельского поселения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лицам: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непосредственном обращении в Администрацию </w:t>
      </w:r>
      <w:r w:rsidR="00A859B8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   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расположенную по адресу:</w:t>
      </w:r>
    </w:p>
    <w:p w:rsidR="00A558F2" w:rsidRPr="00C165DA" w:rsidRDefault="00A558F2" w:rsidP="00186971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DA">
        <w:rPr>
          <w:rFonts w:ascii="Times New Roman" w:hAnsi="Times New Roman" w:cs="Times New Roman"/>
          <w:sz w:val="28"/>
          <w:szCs w:val="28"/>
        </w:rPr>
        <w:t>Карачаево- Черкесская</w:t>
      </w:r>
      <w:proofErr w:type="gramEnd"/>
      <w:r w:rsidRPr="00C165DA">
        <w:rPr>
          <w:rFonts w:ascii="Times New Roman" w:hAnsi="Times New Roman" w:cs="Times New Roman"/>
          <w:sz w:val="28"/>
          <w:szCs w:val="28"/>
        </w:rPr>
        <w:t xml:space="preserve"> Республика, станица Зеленчукская, улица Мира,19 (почтовый индекс 369140), тел. 8 (87878)4-37-00. 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 официального сайта Администрации </w:t>
      </w:r>
      <w:r w:rsidR="00A859B8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    сельского поселения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Интернет: адрес сайта</w:t>
      </w:r>
      <w:r w:rsidR="003314EE" w:rsidRPr="00C16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www.azspkhr.ru</w:t>
      </w:r>
    </w:p>
    <w:p w:rsidR="00A558F2" w:rsidRPr="00C165DA" w:rsidRDefault="00273898" w:rsidP="00186971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558F2" w:rsidRPr="00C165DA">
        <w:rPr>
          <w:rFonts w:ascii="Times New Roman" w:hAnsi="Times New Roman" w:cs="Times New Roman"/>
          <w:sz w:val="28"/>
          <w:szCs w:val="28"/>
          <w:lang w:val="en-US"/>
        </w:rPr>
        <w:t>Ze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A558F2" w:rsidRPr="00C165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58F2" w:rsidRPr="00C165DA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A558F2" w:rsidRPr="00C165D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58F2" w:rsidRPr="00C165D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558F2" w:rsidRPr="00C165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58F2" w:rsidRPr="00C165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58F2" w:rsidRPr="00C165DA">
        <w:rPr>
          <w:rFonts w:ascii="Times New Roman" w:hAnsi="Times New Roman" w:cs="Times New Roman"/>
          <w:sz w:val="28"/>
          <w:szCs w:val="28"/>
        </w:rPr>
        <w:br/>
        <w:t xml:space="preserve">График работы:  Понедельник - Пятница с 08:00 до 17: 00; </w:t>
      </w:r>
    </w:p>
    <w:p w:rsidR="00481C1C" w:rsidRPr="00C165DA" w:rsidRDefault="00A558F2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hAnsi="Times New Roman" w:cs="Times New Roman"/>
          <w:sz w:val="28"/>
          <w:szCs w:val="28"/>
        </w:rPr>
        <w:t xml:space="preserve">                            Перерыв на обед: с 12:00 до 13:00;</w:t>
      </w:r>
      <w:r w:rsidRPr="00C165DA">
        <w:rPr>
          <w:rFonts w:ascii="Times New Roman" w:hAnsi="Times New Roman" w:cs="Times New Roman"/>
          <w:sz w:val="28"/>
          <w:szCs w:val="28"/>
        </w:rPr>
        <w:br/>
        <w:t xml:space="preserve">                            Суббота, Воскресенье: выходные дни.</w:t>
      </w:r>
      <w:r w:rsidRPr="00C165DA">
        <w:rPr>
          <w:rFonts w:ascii="Times New Roman" w:hAnsi="Times New Roman" w:cs="Times New Roman"/>
          <w:sz w:val="28"/>
          <w:szCs w:val="28"/>
        </w:rPr>
        <w:br/>
      </w:r>
      <w:r w:rsidR="00481C1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Порядок информирования о проведении муниципального контроля включает в себя размещение данного Административного регламента на официальном сайте </w:t>
      </w:r>
      <w:r w:rsidR="003314EE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="00481C1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="00481C1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 (адрес сайта </w:t>
      </w:r>
      <w:r w:rsidR="003314EE" w:rsidRPr="00C165DA">
        <w:rPr>
          <w:rFonts w:ascii="Times New Roman" w:hAnsi="Times New Roman" w:cs="Times New Roman"/>
          <w:b/>
          <w:sz w:val="28"/>
          <w:szCs w:val="28"/>
          <w:u w:val="single"/>
        </w:rPr>
        <w:t>www.azspkhr.ru</w:t>
      </w:r>
      <w:r w:rsidR="00481C1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 информационных стендах Администрации.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письменным обращениям, направленным в Администрацию </w:t>
      </w:r>
      <w:r w:rsidR="003314EE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телефонам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EE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3314EE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87878) 4-37-00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факс: </w:t>
      </w:r>
      <w:r w:rsidR="003314EE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(87878) 4-37-00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информировании по телефону должностное лицо Администрации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информацию: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номерах, под которыми зарегистрированы отдельные дела о проведении проверок;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нормативных правовых актах, на основании которых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Зеленчукского сельского поселения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муниципальный контроль;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представления дополнительных документов и сведений.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по иным вопросам осуществляется только на основании письменного обращения или устного обращения непосредственно в Администрацию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На официальном сайте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сайта </w:t>
      </w:r>
      <w:r w:rsidR="00DD4C00" w:rsidRPr="00C165DA">
        <w:rPr>
          <w:rFonts w:ascii="Times New Roman" w:hAnsi="Times New Roman" w:cs="Times New Roman"/>
          <w:b/>
          <w:sz w:val="28"/>
          <w:szCs w:val="28"/>
          <w:u w:val="single"/>
        </w:rPr>
        <w:t>www.azspkhr.ru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папке  “Муниципальный контроль” размещается следующая информация: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адрес, режим работы, номера телефонов Администрации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плановых проверок Администрации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EB18C2" w:rsidRPr="00803FC1" w:rsidRDefault="00481C1C" w:rsidP="00803FC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EB18C2"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проведения проверок не может превышать двадцать рабочих дней.</w:t>
      </w:r>
    </w:p>
    <w:p w:rsidR="00EB18C2" w:rsidRPr="00803FC1" w:rsidRDefault="00EB18C2" w:rsidP="00803FC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</w:t>
      </w:r>
      <w:proofErr w:type="spellStart"/>
      <w:r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EB18C2" w:rsidRPr="00803FC1" w:rsidRDefault="006143AE" w:rsidP="00803FC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EB18C2"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18C2"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B18C2"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Главой </w:t>
      </w:r>
      <w:r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B18C2"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сельского поселения, но не более чем на двадцать рабочих дней, в отношении малых предприятий, </w:t>
      </w:r>
      <w:proofErr w:type="spellStart"/>
      <w:r w:rsidR="00EB18C2"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="00EB18C2" w:rsidRPr="0080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чем на пятнадцать часов.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Муниципальный контроль осуществляется без взимания платы.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При осуществлении муниципального контроля Администрацией </w:t>
      </w:r>
      <w:r w:rsidR="00DD4C0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следующие административные процедуры: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распоряжения о проведении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проверки и оформление ее результатов;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предписаний об устранении выявленных нарушений;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устранением выявленных нарушений.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(предписывающими распоряжениями, постановлениями Администрации </w:t>
      </w:r>
      <w:r w:rsidR="000912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</w:t>
      </w:r>
      <w:r w:rsidR="00B61EB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и заявления, не позволяющие установить лицо, обратившееся в Администрацию </w:t>
      </w:r>
      <w:r w:rsidR="00B61EB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могут служить основанием для проведения внеплановой проверки.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Плановые проверки проводятся Администрацией </w:t>
      </w:r>
      <w:r w:rsidR="00B61EB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ежегодных планов проверок Администрации.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</w:t>
      </w:r>
      <w:r w:rsidR="00F1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сельского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общего ежегодного плана проверок Администрации </w:t>
      </w:r>
      <w:r w:rsidR="00B61EB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 сентября года, предшествующего году проведения плановых проверок, направляется Администрацией в прокуратуру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ежегодного сводного плана проведения плановых проверок.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ежегодный план проверок Администрации </w:t>
      </w:r>
      <w:r w:rsidR="00C538DA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ежегодный план) утверждается распоряжением Администраци</w:t>
      </w:r>
      <w:r w:rsidR="00C538DA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регистрации юридического лица, индивидуального предпринимателя;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Издание распоряжения о проведении проверки.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фактами для исполнения процедуры издания распоряжения о проведении проверки являются: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Проверка осуществляется на основании распоряжения Администрации </w:t>
      </w:r>
      <w:r w:rsidR="00C538DA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</w:t>
      </w:r>
      <w:r w:rsidRPr="00C16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о проведении проверки указываются: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муниципального контроля;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предмет проверки и срок ее проведения;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административных регламентов проведения мероприятий по муниципальному контролю;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 проведения проверки.</w:t>
      </w:r>
    </w:p>
    <w:p w:rsidR="00481C1C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предпринимателей, </w:t>
      </w:r>
      <w:r w:rsidR="00B10232" w:rsidRPr="00B1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проведена по основаниям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44C8" w:rsidRPr="008A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</w:t>
      </w:r>
      <w:r w:rsidR="008A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="008A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“а”, “б” пункта 2 части 2 статьи 10 Федерального закона от 26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после согласования с органом прокуратуры по месту осуществления деятельности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юридических лиц, индивидуальных предпринимателей: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В день подписания распоряжения Администрации </w:t>
      </w:r>
      <w:r w:rsidR="00C538DA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сельского поселения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внеплановой выездной проверки юридических лиц, индивидуальных предпринимателей в целях согласования ее проведения </w:t>
      </w:r>
      <w:r w:rsidR="00784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в прокуратуру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осуществления деятельности </w:t>
      </w:r>
      <w:r w:rsidR="00913E5F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лиц, индивидуальных предпринимателей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Заявление о согласовании с прокуратурой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E2CE8" w:rsidRDefault="00481C1C" w:rsidP="001E2C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Зеленчукского</w:t>
      </w:r>
      <w:proofErr w:type="gramEnd"/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538DA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приступить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проведению внеплановой выездной проверки незамедлительно</w:t>
      </w:r>
      <w:r w:rsidR="001E2CE8">
        <w:rPr>
          <w:rFonts w:ascii="Times New Roman" w:hAnsi="Times New Roman" w:cs="Times New Roman"/>
          <w:sz w:val="28"/>
          <w:szCs w:val="28"/>
        </w:rPr>
        <w:t xml:space="preserve"> с извещением органов прокуратуры об осуществлении мероприятий по контролю посредством направления соответствующих документов в течение</w:t>
      </w:r>
      <w:proofErr w:type="gramEnd"/>
      <w:r w:rsidR="001E2CE8">
        <w:rPr>
          <w:rFonts w:ascii="Times New Roman" w:hAnsi="Times New Roman" w:cs="Times New Roman"/>
          <w:sz w:val="28"/>
          <w:szCs w:val="28"/>
        </w:rPr>
        <w:t xml:space="preserve"> двадцати четырех часов.</w:t>
      </w:r>
    </w:p>
    <w:p w:rsidR="001E2CE8" w:rsidRDefault="001E2CE8" w:rsidP="001E2C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уполномоченные должностные лица органов прокуратуры, указанные </w:t>
      </w:r>
      <w:r w:rsidRPr="003F54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3F54BF">
          <w:rPr>
            <w:rFonts w:ascii="Times New Roman" w:hAnsi="Times New Roman" w:cs="Times New Roman"/>
            <w:sz w:val="28"/>
            <w:szCs w:val="28"/>
          </w:rPr>
          <w:t>п.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извещение Администрацией </w:t>
      </w:r>
      <w:r w:rsidR="00C538DA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мероприятий по контролю осуществляется посредством направления документов в прокуратуру в течение двадцати четырех часов. В этом случае прокурор или его заместитель принимает решение о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согласовании проведения внеплановой выездной проверки в день поступления соответствующих документов.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Проведение проверки осуществляется должностным лицом или должностными лицами Администрации </w:t>
      </w:r>
      <w:r w:rsidR="007F7A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указанными в распоряжении о проведении проверки: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3.6.2. Проверки в отношении граждан осуществляются с соблюдением требований Кодекса Российской Федерации об административных правонарушениях, кодекса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чем на пятнадцать часов;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 </w:t>
      </w:r>
      <w:r w:rsidR="007F7A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</w:t>
      </w:r>
      <w:r w:rsidR="00CB35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сельского поселения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двадцать четыре часа до начала ее проведения любым доступным способом.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внеплановой выездной проверки, требующей согласования с прокуратурой </w:t>
      </w:r>
      <w:r w:rsidR="0004342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</w:t>
      </w:r>
      <w:r w:rsidR="00CB35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трех рабочих дней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ее проведения посредством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3.6.5.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3.6.6. В случае проведения внеплановой выездной проверки членов саморегулируемой организации </w:t>
      </w:r>
      <w:r w:rsidR="00965791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Зеленчукского сельского поселения</w:t>
      </w:r>
      <w:r w:rsidR="00CB35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3.6.7. Заверенная оттиском печати Администрации </w:t>
      </w:r>
      <w:r w:rsidR="00CB35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распоряжения о проведении проверки вручается под роспись </w:t>
      </w:r>
      <w:r w:rsidR="00CB35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требованию подлежащих проверке лиц </w:t>
      </w:r>
      <w:r w:rsidR="00CB3573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3.6.9. В акте указываются: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место составления акта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проводящего проверку;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распоряжения, на основании которого проведена проверка;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согласования с органом прокуратуры (при его необходимости);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и должность муниципального инспектора, проводившего проверку;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присутствовавших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время, продолжительность и место проведения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должностного лица или должностных лиц, проводивших проверку;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3.6.12.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приобщается вместе с экземпляром акта к материалам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</w:t>
      </w:r>
      <w:r w:rsidR="00E76237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об административной ответственности РФ,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проверки, а при необходимости, и иные материалы проверки направляются в орган, уполномоченный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протокол об административном правонарушении для привлечения нарушителя к административной ответственности.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3.6.14.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</w:t>
      </w:r>
      <w:r w:rsidR="00E76237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акт, </w:t>
      </w:r>
      <w:r w:rsidR="00E76237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</w:t>
      </w:r>
      <w:r w:rsidR="00E76237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Кодексом РФ об административной ответственности</w:t>
      </w:r>
      <w:proofErr w:type="gramStart"/>
      <w:r w:rsidR="0001654A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сельского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3.7.2. Предписание подписывается Главой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 Форма предписания приведена в Приложении к данному регламенту (Приложение 2, 3);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осуществляется в порядке контроля за исполнением ранее выданных предписаний об устранении нарушений: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проверка устранения ранее выявленного нарушения – исполнения предписания;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Администрацию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сельского поселения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3.8.3. В случае невозможности исполнения в установленный срок требований соответствующего предписывающего распоряжения, постановления Администрации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ходатайство направляется в Администрацию поселения.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ходатайства Администрацией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вносятся изменения в указанное распоряжение, постановление Администрации либо ходатайство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отклоняется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 исполнения требований остается без изменения;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5D5510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3.8.5. В случае </w:t>
      </w:r>
      <w:r w:rsidR="005D5510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устранения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об административной ответственности, 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При осуществлении муниципального контроля Администрацией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проводиться мероприятия в форме документальной проверки: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3.9.1. Документальная проверка проводится по месту нахождения Администрации </w:t>
      </w:r>
      <w:r w:rsidR="0054283C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3.9.2.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проведения документальной проверки должностными лицами комитета рассматриваются архивные документы Администрации </w:t>
      </w:r>
      <w:r w:rsidR="00B46DDB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3.9.3.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сведения, содержащиеся в архивных документах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запросу прилагается заверенная печатью копия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проверки;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запросе документы;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оизвольной форме о не исполнении требований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акт,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административной ответственности;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3.9.6. Должностные лица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вправе провести выездную проверку на основании отдельного приказа о проведении выездной проверки.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3.9.7. Если в ходе документарной проверки должностными лицами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Порядок и формы </w:t>
      </w:r>
      <w:proofErr w:type="gramStart"/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осуществлением муниципального контроля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Глава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сельского поселения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осуществляет текущий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осуществления муниципального контроля.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Формами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исполнения административных процедур муниципального контроля являются: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в установленном порядке проверки ведения делопроизводства;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установленном порядке контрольных проверок.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 целях осуществления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совершением действий при осуществлении муниципального контроля и принятии решений Главе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справки-отчеты о результатах осуществления муниципального контроля.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Оперативный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ответственными за организацию работы по осуществлению муниципального контроля.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Действия (бездействие) должностных лиц (специалистов)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Основанием для начала досудебного (внесудебного) обжалования является поступление в Администрацию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Срок рассмотрения жалобы не должен превышать тридцати дней с момента ее регистрации.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заявителя – физического лица должна содержать следующую информацию: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гражданина, которым подается сообщение, его место жительства или пребывания;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 заявителя – юридического лица должна содержать следующую информацию: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лица, которым подается жалоба, адрес его места нахождения;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рассматривались в комитете. О данном решении уведомляется заявитель, направивший жалобу, в письменном виде.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81C1C" w:rsidRPr="00C165DA" w:rsidRDefault="00481C1C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Споры, связанные с действиями (бездействиями) должностных лиц и решениями Администрации </w:t>
      </w:r>
      <w:r w:rsidR="00FD7086"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 сельского поселения</w:t>
      </w:r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C1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FD7086" w:rsidRPr="00C165DA" w:rsidRDefault="00FD7086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D7086" w:rsidRPr="00C165DA" w:rsidRDefault="00FD7086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D7086" w:rsidRPr="00C165DA" w:rsidRDefault="00FD7086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D7086" w:rsidRPr="00C165DA" w:rsidRDefault="00FD7086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D30A0" w:rsidRPr="00C165DA" w:rsidRDefault="006D30A0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D30A0" w:rsidRPr="00C165DA" w:rsidRDefault="006D30A0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D30A0" w:rsidRPr="00C165DA" w:rsidRDefault="006D30A0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D30A0" w:rsidRPr="00C165DA" w:rsidRDefault="006D30A0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D30A0" w:rsidRPr="00C165DA" w:rsidRDefault="006D30A0" w:rsidP="0018697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0B2B" w:rsidRDefault="00BA0B2B" w:rsidP="00BA0B2B">
      <w:pPr>
        <w:shd w:val="clear" w:color="auto" w:fill="FFFFFF"/>
        <w:ind w:firstLine="900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Приложение 1</w:t>
      </w:r>
    </w:p>
    <w:p w:rsidR="00BA0B2B" w:rsidRDefault="00BA0B2B" w:rsidP="00BA0B2B">
      <w:pPr>
        <w:shd w:val="clear" w:color="auto" w:fill="FFFFFF"/>
        <w:ind w:firstLine="900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к Административному регламенту</w:t>
      </w:r>
    </w:p>
    <w:p w:rsidR="00BA0B2B" w:rsidRDefault="00BA0B2B" w:rsidP="00BA0B2B">
      <w:pPr>
        <w:shd w:val="clear" w:color="auto" w:fill="FFFFFF"/>
        <w:ind w:firstLine="900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6F7486">
        <w:rPr>
          <w:rFonts w:ascii="Times New Roman" w:hAnsi="Times New Roman"/>
          <w:iCs/>
          <w:color w:val="000000"/>
          <w:sz w:val="28"/>
          <w:szCs w:val="28"/>
          <w:lang w:eastAsia="ru-RU"/>
        </w:rPr>
        <w:t>28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="006F7486">
        <w:rPr>
          <w:rFonts w:ascii="Times New Roman" w:hAnsi="Times New Roman"/>
          <w:iCs/>
          <w:color w:val="000000"/>
          <w:sz w:val="28"/>
          <w:szCs w:val="28"/>
          <w:lang w:eastAsia="ru-RU"/>
        </w:rPr>
        <w:t>11</w:t>
      </w:r>
      <w:r w:rsidR="001F2AE7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2012</w:t>
      </w:r>
      <w:r w:rsidR="001F2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№</w:t>
      </w:r>
      <w:r w:rsidR="006F7486">
        <w:rPr>
          <w:rFonts w:ascii="Times New Roman" w:hAnsi="Times New Roman"/>
          <w:iCs/>
          <w:color w:val="000000"/>
          <w:sz w:val="28"/>
          <w:szCs w:val="28"/>
          <w:lang w:eastAsia="ru-RU"/>
        </w:rPr>
        <w:t>307</w:t>
      </w:r>
    </w:p>
    <w:p w:rsidR="00BA0B2B" w:rsidRPr="00BA0B2B" w:rsidRDefault="00BA0B2B" w:rsidP="00BA0B2B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0B2B" w:rsidRDefault="00BA0B2B" w:rsidP="00BA0B2B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Блок-схема последовательности административных процедур при осуществлении муниципального </w:t>
      </w:r>
      <w:proofErr w:type="gramStart"/>
      <w:r w:rsidRPr="0057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7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использованием земель</w:t>
      </w:r>
    </w:p>
    <w:p w:rsidR="00BA0B2B" w:rsidRDefault="00BA0B2B" w:rsidP="00BA0B2B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977"/>
        <w:gridCol w:w="992"/>
        <w:gridCol w:w="424"/>
        <w:gridCol w:w="2393"/>
        <w:gridCol w:w="2286"/>
      </w:tblGrid>
      <w:tr w:rsidR="00BA0B2B" w:rsidTr="005B7167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A0B2B" w:rsidRDefault="00BA0B2B" w:rsidP="00BA0B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проведения проверки (план проверок, заявления, обращения)</w:t>
            </w:r>
          </w:p>
        </w:tc>
      </w:tr>
      <w:tr w:rsidR="00BA0B2B" w:rsidTr="005B7167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B2B" w:rsidRDefault="00BA0B2B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B2B" w:rsidTr="005B7167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B2B" w:rsidRDefault="00BA0B2B" w:rsidP="00BA0B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проверки (приказа о проверке, уведомление, заявление о согласовании с прокуратурой)</w:t>
            </w:r>
          </w:p>
        </w:tc>
      </w:tr>
      <w:tr w:rsidR="00BA0B2B" w:rsidTr="005B7167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B2B" w:rsidRDefault="00BA0B2B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B2B" w:rsidTr="005B7167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0B2B" w:rsidRDefault="00BA0B2B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нарушения требований, установленных  муниципальными правовыми актами</w:t>
            </w:r>
          </w:p>
        </w:tc>
      </w:tr>
      <w:tr w:rsidR="00BA0B2B" w:rsidTr="005B7167"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B2B" w:rsidRDefault="007A60EB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                                                                       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B2B" w:rsidRDefault="00BA0B2B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B2B" w:rsidRDefault="007A60EB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B2B" w:rsidRDefault="00BA0B2B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67" w:rsidTr="00CD65A8"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7" w:rsidRDefault="005B7167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об отсутствии нарушений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167" w:rsidRDefault="005B7167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предписания об устранении нарушения</w:t>
            </w:r>
          </w:p>
        </w:tc>
      </w:tr>
      <w:tr w:rsidR="001561C5" w:rsidTr="005B7167"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C5" w:rsidRDefault="001561C5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C5" w:rsidRDefault="001561C5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1C5" w:rsidRDefault="001561C5" w:rsidP="001561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61C5" w:rsidTr="005B7167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561C5" w:rsidRDefault="001561C5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1C5" w:rsidRDefault="001561C5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C5" w:rsidRDefault="001561C5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административного </w:t>
            </w:r>
            <w:r w:rsidR="005B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</w:t>
            </w:r>
          </w:p>
        </w:tc>
      </w:tr>
      <w:tr w:rsidR="005B7167" w:rsidTr="005B7167"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67" w:rsidRDefault="005B7167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167" w:rsidRDefault="005B7167" w:rsidP="00BA0B2B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67" w:rsidTr="005B716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документов  в орган, уполномоченный составлять протоколы об административных правонарушениях, предусмотренных Кодексом об административных правонарушениях</w:t>
            </w:r>
          </w:p>
        </w:tc>
      </w:tr>
      <w:tr w:rsidR="005B7167" w:rsidTr="005B7167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67" w:rsidTr="005B716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рассмотрении дела об административном правонарушении</w:t>
            </w:r>
          </w:p>
        </w:tc>
      </w:tr>
      <w:tr w:rsidR="005B7167" w:rsidTr="005B7167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67" w:rsidTr="005B716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исполнения предписаний, распоряжений, постановлений с соблюдением требований к проведению проверки</w:t>
            </w:r>
          </w:p>
        </w:tc>
      </w:tr>
      <w:tr w:rsidR="005B7167" w:rsidTr="00C92067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67" w:rsidTr="00C9206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67" w:rsidRDefault="00C920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устранено</w:t>
            </w:r>
          </w:p>
        </w:tc>
      </w:tr>
      <w:tr w:rsidR="00C92067" w:rsidTr="00C92067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067" w:rsidRDefault="00C920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                                                                                      нет</w:t>
            </w:r>
          </w:p>
        </w:tc>
      </w:tr>
      <w:tr w:rsidR="00C92067" w:rsidTr="003C0C65">
        <w:trPr>
          <w:trHeight w:val="6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067" w:rsidRDefault="00C920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067" w:rsidRPr="00C92067" w:rsidRDefault="00C92067" w:rsidP="00C9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7" w:rsidRDefault="00C920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документов в орган, уполномоченный составлять протоколы об административных правонарушениях</w:t>
            </w:r>
          </w:p>
        </w:tc>
      </w:tr>
      <w:tr w:rsidR="00C92067" w:rsidTr="003C0C65">
        <w:trPr>
          <w:trHeight w:val="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067" w:rsidRDefault="00C920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7" w:rsidRDefault="00C920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067" w:rsidTr="003C0C65">
        <w:trPr>
          <w:trHeight w:val="60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067" w:rsidRDefault="00C920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67" w:rsidRDefault="003C0C65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документов в суд</w:t>
            </w:r>
          </w:p>
        </w:tc>
      </w:tr>
      <w:tr w:rsidR="003C0C65" w:rsidTr="003C0C65">
        <w:trPr>
          <w:trHeight w:val="717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65" w:rsidRDefault="003C0C65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C65" w:rsidTr="003C0C65">
        <w:trPr>
          <w:trHeight w:val="71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5" w:rsidRDefault="003C0C65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проверки</w:t>
            </w:r>
          </w:p>
        </w:tc>
      </w:tr>
      <w:tr w:rsidR="003C0C65" w:rsidTr="003C0C65">
        <w:trPr>
          <w:trHeight w:val="71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5" w:rsidRDefault="003C0C65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обращение</w:t>
            </w:r>
          </w:p>
        </w:tc>
      </w:tr>
      <w:tr w:rsidR="003C0C65" w:rsidTr="003C0C65">
        <w:trPr>
          <w:trHeight w:val="71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5" w:rsidRDefault="003C0C65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материалов в соответствии с инструкцией по делопроизводству</w:t>
            </w:r>
          </w:p>
        </w:tc>
      </w:tr>
      <w:tr w:rsidR="005B7167" w:rsidTr="003C0C65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167" w:rsidRDefault="005B7167" w:rsidP="005B716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0B2B" w:rsidRPr="00575183" w:rsidRDefault="00BA0B2B" w:rsidP="00BA0B2B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A0B2B" w:rsidRDefault="00BA0B2B" w:rsidP="00877118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056D1" w:rsidRPr="00FD7086" w:rsidRDefault="00D056D1" w:rsidP="00D056D1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7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</w:t>
      </w:r>
      <w:proofErr w:type="gramStart"/>
      <w:r w:rsidR="00AB1C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proofErr w:type="gramEnd"/>
    </w:p>
    <w:p w:rsidR="00D056D1" w:rsidRDefault="00D056D1" w:rsidP="00D056D1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7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Административному регламенту</w:t>
      </w:r>
    </w:p>
    <w:p w:rsidR="00D056D1" w:rsidRPr="00FD7086" w:rsidRDefault="00D056D1" w:rsidP="00D056D1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 w:rsidR="006F74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28.</w:t>
      </w:r>
      <w:r w:rsidR="00675C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896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2012г. №</w:t>
      </w:r>
      <w:r w:rsidR="00675C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307</w:t>
      </w:r>
    </w:p>
    <w:p w:rsidR="00D056D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56D1" w:rsidRPr="00D525BA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</w:p>
    <w:p w:rsidR="00D056D1" w:rsidRPr="00D525BA" w:rsidRDefault="00D056D1" w:rsidP="00D056D1">
      <w:pPr>
        <w:shd w:val="clear" w:color="auto" w:fill="FFFFFF"/>
        <w:tabs>
          <w:tab w:val="left" w:pos="3119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Предписания о приостановке работ, связанных с пользованием автомобильными дорогами местного значения  Зеленчукского сельского поселени</w:t>
      </w:r>
      <w:r w:rsidRPr="00D5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D056D1" w:rsidRPr="00D525BA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ЗЕЛЕНЧУКСКОГО МУНИЦИПАЛЬНОГО РАЙОНА</w:t>
      </w:r>
    </w:p>
    <w:p w:rsidR="00D056D1" w:rsidRPr="000A719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приостановке работ, связанных с пользованием автомобильными дорогами местного значения  № 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 20___ г.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проверки пользователя автомобильных дорог местного значения</w:t>
      </w:r>
      <w:proofErr w:type="gramEnd"/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Зеленчукского сельского поселения: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 должностного лица)</w:t>
      </w:r>
    </w:p>
    <w:p w:rsidR="00D056D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ПРЕДПИСЫВАЮ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ПОЛЬЗОВАНИЕМ АВТОМОБИЛЬНЫХ ДОРОГ МЕСТНОГО ЗНАЧЕНИЯ ЗЕЛЕНЧУКСКОГО СЕЛЬСКОГО ПОСЕЛЕНИЯ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пользователя автомобильных дорог местного значения Зеленчукского  сельского поселения)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участка автомобильной дороги местного значения  Зеленчукского сельского поселения)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выдавшего предписание:                  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получено: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 Зеленчукского  сельского поселения)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_______________ 20___ г.                              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6D1" w:rsidRPr="00FD7086" w:rsidRDefault="00D056D1" w:rsidP="00D056D1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7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D056D1" w:rsidRDefault="00D056D1" w:rsidP="00D056D1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70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Административному регламенту</w:t>
      </w:r>
    </w:p>
    <w:p w:rsidR="00D056D1" w:rsidRPr="00FD7086" w:rsidRDefault="00D056D1" w:rsidP="00D056D1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9855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75C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75C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9B7F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2012г. №</w:t>
      </w:r>
      <w:r w:rsidR="00675C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307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6D1" w:rsidRPr="000A719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D056D1" w:rsidRPr="000A719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 об устранении выявленных нарушений при пользовании</w:t>
      </w:r>
    </w:p>
    <w:p w:rsidR="00D056D1" w:rsidRPr="000A719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автомобильными дорогами местного значения Зеленчукского сельского поселения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56D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ЗЕЛЕНЧУКСКОГО СЕЛЬСКОГО ПОСЕЛЕНИЯ</w:t>
      </w: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ЗЕЛЕНЧУКСКОГО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56D1" w:rsidRPr="000A719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выявленных нарушений при пользовании автомобильными дорогами местного значения Зеленчукского сельского поселения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________________ 20___ г.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проверки пользователя автомобильных дорог местного значения</w:t>
      </w:r>
      <w:proofErr w:type="gramEnd"/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Зеленчукского сельского поселения: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 должностного лица)</w:t>
      </w:r>
    </w:p>
    <w:p w:rsidR="00D056D1" w:rsidRPr="000A7191" w:rsidRDefault="00D056D1" w:rsidP="00D056D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ПРЕДПИСЫВАЮ: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пользователя автомобильных дорог местного значения Зеленчукского сельского поселения)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083"/>
        <w:gridCol w:w="2149"/>
        <w:gridCol w:w="3704"/>
      </w:tblGrid>
      <w:tr w:rsidR="00D056D1" w:rsidRPr="000A7191" w:rsidTr="004C70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вынесения</w:t>
            </w:r>
            <w:r w:rsidRPr="000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предписания</w:t>
            </w:r>
          </w:p>
        </w:tc>
      </w:tr>
      <w:tr w:rsidR="00D056D1" w:rsidRPr="000A7191" w:rsidTr="004C70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6D1" w:rsidRPr="000A7191" w:rsidTr="004C70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6D1" w:rsidRPr="000A7191" w:rsidTr="004C70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56D1" w:rsidRPr="000A7191" w:rsidRDefault="00D056D1" w:rsidP="004C70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автомобильных дорог местного значения Зеленчукского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истечения</w:t>
      </w:r>
      <w:proofErr w:type="gramEnd"/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их исполнения.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выдавшего предписание:                  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получено: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 уполномоченного представителя пользователя автомобильных дорог местного значения Зеленчукского сельского поселения)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____________________ 20___ г.                  ______________________</w:t>
      </w:r>
    </w:p>
    <w:p w:rsidR="00D056D1" w:rsidRPr="000A7191" w:rsidRDefault="00D056D1" w:rsidP="00D056D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D056D1" w:rsidRPr="000A7191" w:rsidRDefault="00D056D1" w:rsidP="00D056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6D1" w:rsidRPr="000A7191" w:rsidSect="003E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F0B86"/>
    <w:multiLevelType w:val="hybridMultilevel"/>
    <w:tmpl w:val="6C50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8C"/>
    <w:rsid w:val="00004705"/>
    <w:rsid w:val="0000668C"/>
    <w:rsid w:val="00007362"/>
    <w:rsid w:val="00012EBB"/>
    <w:rsid w:val="0001654A"/>
    <w:rsid w:val="00041926"/>
    <w:rsid w:val="00043421"/>
    <w:rsid w:val="00057A95"/>
    <w:rsid w:val="00070F31"/>
    <w:rsid w:val="00091221"/>
    <w:rsid w:val="000A3B4F"/>
    <w:rsid w:val="000A7191"/>
    <w:rsid w:val="000D45E9"/>
    <w:rsid w:val="000E0A45"/>
    <w:rsid w:val="000E0B67"/>
    <w:rsid w:val="000F448D"/>
    <w:rsid w:val="00107523"/>
    <w:rsid w:val="001202D4"/>
    <w:rsid w:val="001223D8"/>
    <w:rsid w:val="00131B04"/>
    <w:rsid w:val="00132370"/>
    <w:rsid w:val="001561C5"/>
    <w:rsid w:val="00182041"/>
    <w:rsid w:val="00186971"/>
    <w:rsid w:val="00196830"/>
    <w:rsid w:val="001B014C"/>
    <w:rsid w:val="001E2CE8"/>
    <w:rsid w:val="001F2AE7"/>
    <w:rsid w:val="00210817"/>
    <w:rsid w:val="0023504E"/>
    <w:rsid w:val="002460A2"/>
    <w:rsid w:val="00273898"/>
    <w:rsid w:val="00273A6E"/>
    <w:rsid w:val="002773F2"/>
    <w:rsid w:val="00283523"/>
    <w:rsid w:val="00312115"/>
    <w:rsid w:val="00330851"/>
    <w:rsid w:val="003314EE"/>
    <w:rsid w:val="003434C9"/>
    <w:rsid w:val="0035200B"/>
    <w:rsid w:val="003579FE"/>
    <w:rsid w:val="003C0C65"/>
    <w:rsid w:val="003E0592"/>
    <w:rsid w:val="003F54BF"/>
    <w:rsid w:val="003F7F74"/>
    <w:rsid w:val="00407A0B"/>
    <w:rsid w:val="004111C0"/>
    <w:rsid w:val="00432549"/>
    <w:rsid w:val="00456751"/>
    <w:rsid w:val="00473E11"/>
    <w:rsid w:val="00481C1C"/>
    <w:rsid w:val="00485DB8"/>
    <w:rsid w:val="004C1A6B"/>
    <w:rsid w:val="004F08CC"/>
    <w:rsid w:val="00500A88"/>
    <w:rsid w:val="0051249D"/>
    <w:rsid w:val="0052020C"/>
    <w:rsid w:val="0054283C"/>
    <w:rsid w:val="00557E78"/>
    <w:rsid w:val="00560937"/>
    <w:rsid w:val="005629F8"/>
    <w:rsid w:val="00575183"/>
    <w:rsid w:val="00583CBA"/>
    <w:rsid w:val="005A7A32"/>
    <w:rsid w:val="005B7167"/>
    <w:rsid w:val="005C0820"/>
    <w:rsid w:val="005D043B"/>
    <w:rsid w:val="005D5510"/>
    <w:rsid w:val="006143AE"/>
    <w:rsid w:val="00642E27"/>
    <w:rsid w:val="006431E5"/>
    <w:rsid w:val="006617A4"/>
    <w:rsid w:val="00667245"/>
    <w:rsid w:val="00667C28"/>
    <w:rsid w:val="00675C6D"/>
    <w:rsid w:val="006762CB"/>
    <w:rsid w:val="00686815"/>
    <w:rsid w:val="00696D8C"/>
    <w:rsid w:val="006B1E44"/>
    <w:rsid w:val="006C22B7"/>
    <w:rsid w:val="006D30A0"/>
    <w:rsid w:val="006F7486"/>
    <w:rsid w:val="007116A3"/>
    <w:rsid w:val="00723446"/>
    <w:rsid w:val="007238B7"/>
    <w:rsid w:val="0073500C"/>
    <w:rsid w:val="007359D5"/>
    <w:rsid w:val="00764463"/>
    <w:rsid w:val="00784425"/>
    <w:rsid w:val="00790916"/>
    <w:rsid w:val="007A2E21"/>
    <w:rsid w:val="007A60EB"/>
    <w:rsid w:val="007B3628"/>
    <w:rsid w:val="007D79FC"/>
    <w:rsid w:val="007E4461"/>
    <w:rsid w:val="007F57E9"/>
    <w:rsid w:val="007F7A73"/>
    <w:rsid w:val="00803FC1"/>
    <w:rsid w:val="00817E02"/>
    <w:rsid w:val="00877118"/>
    <w:rsid w:val="0089647D"/>
    <w:rsid w:val="008A44C8"/>
    <w:rsid w:val="008C0DB3"/>
    <w:rsid w:val="008E6F20"/>
    <w:rsid w:val="00903575"/>
    <w:rsid w:val="00903F27"/>
    <w:rsid w:val="00913E5F"/>
    <w:rsid w:val="00965791"/>
    <w:rsid w:val="00985571"/>
    <w:rsid w:val="0098569D"/>
    <w:rsid w:val="009A4DD7"/>
    <w:rsid w:val="009B7FF3"/>
    <w:rsid w:val="00A52CAF"/>
    <w:rsid w:val="00A558F2"/>
    <w:rsid w:val="00A66B47"/>
    <w:rsid w:val="00A849F8"/>
    <w:rsid w:val="00A859B8"/>
    <w:rsid w:val="00AA07A4"/>
    <w:rsid w:val="00AB1C4E"/>
    <w:rsid w:val="00AD1872"/>
    <w:rsid w:val="00B10232"/>
    <w:rsid w:val="00B336C1"/>
    <w:rsid w:val="00B46DDB"/>
    <w:rsid w:val="00B53D35"/>
    <w:rsid w:val="00B61EB6"/>
    <w:rsid w:val="00B94A68"/>
    <w:rsid w:val="00B96BD2"/>
    <w:rsid w:val="00BA0B2B"/>
    <w:rsid w:val="00BC503B"/>
    <w:rsid w:val="00C01123"/>
    <w:rsid w:val="00C034AA"/>
    <w:rsid w:val="00C1545C"/>
    <w:rsid w:val="00C15FE6"/>
    <w:rsid w:val="00C165DA"/>
    <w:rsid w:val="00C21125"/>
    <w:rsid w:val="00C23D52"/>
    <w:rsid w:val="00C311C1"/>
    <w:rsid w:val="00C4388C"/>
    <w:rsid w:val="00C46AC7"/>
    <w:rsid w:val="00C538DA"/>
    <w:rsid w:val="00C613BC"/>
    <w:rsid w:val="00C92067"/>
    <w:rsid w:val="00CA018D"/>
    <w:rsid w:val="00CB3573"/>
    <w:rsid w:val="00D056D1"/>
    <w:rsid w:val="00D16F34"/>
    <w:rsid w:val="00D30DF7"/>
    <w:rsid w:val="00D422DA"/>
    <w:rsid w:val="00D46492"/>
    <w:rsid w:val="00D525BA"/>
    <w:rsid w:val="00D84D7A"/>
    <w:rsid w:val="00DA35B6"/>
    <w:rsid w:val="00DB0802"/>
    <w:rsid w:val="00DC635C"/>
    <w:rsid w:val="00DD4C00"/>
    <w:rsid w:val="00DD7C99"/>
    <w:rsid w:val="00DE73F9"/>
    <w:rsid w:val="00DF5E48"/>
    <w:rsid w:val="00E12B19"/>
    <w:rsid w:val="00E352D6"/>
    <w:rsid w:val="00E35606"/>
    <w:rsid w:val="00E73D7B"/>
    <w:rsid w:val="00E76237"/>
    <w:rsid w:val="00E86EA5"/>
    <w:rsid w:val="00E976E0"/>
    <w:rsid w:val="00EB18C2"/>
    <w:rsid w:val="00EC488B"/>
    <w:rsid w:val="00ED3121"/>
    <w:rsid w:val="00EF6E68"/>
    <w:rsid w:val="00F143F1"/>
    <w:rsid w:val="00F20069"/>
    <w:rsid w:val="00F40F43"/>
    <w:rsid w:val="00F65FD0"/>
    <w:rsid w:val="00F71863"/>
    <w:rsid w:val="00FA7D3C"/>
    <w:rsid w:val="00FC243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5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1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D79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D79FC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D79F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A85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3D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7191"/>
  </w:style>
  <w:style w:type="paragraph" w:styleId="a6">
    <w:name w:val="Normal (Web)"/>
    <w:basedOn w:val="a"/>
    <w:rsid w:val="00A558F2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table" w:styleId="a7">
    <w:name w:val="Table Grid"/>
    <w:basedOn w:val="a1"/>
    <w:uiPriority w:val="59"/>
    <w:rsid w:val="00BC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3E1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0A3B4F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5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1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D79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D79FC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D79F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A85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5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3D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7191"/>
  </w:style>
  <w:style w:type="paragraph" w:styleId="a6">
    <w:name w:val="Normal (Web)"/>
    <w:basedOn w:val="a"/>
    <w:rsid w:val="00A558F2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table" w:styleId="a7">
    <w:name w:val="Table Grid"/>
    <w:basedOn w:val="a1"/>
    <w:uiPriority w:val="59"/>
    <w:rsid w:val="00BC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3E1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0A3B4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55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9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74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28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12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61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00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73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421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54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33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084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6133AC4E27EF1EBECBAAECA40ECD728F02AC26EF308979D328F8A1245CF04E34FFDD0C34855095W0W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DC63-FD7B-4773-BE3B-A36833D7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7720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15</cp:revision>
  <cp:lastPrinted>2012-11-29T05:43:00Z</cp:lastPrinted>
  <dcterms:created xsi:type="dcterms:W3CDTF">2012-11-26T08:56:00Z</dcterms:created>
  <dcterms:modified xsi:type="dcterms:W3CDTF">2012-12-04T09:35:00Z</dcterms:modified>
</cp:coreProperties>
</file>